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1B47" w:rsidRPr="00C0338D" w:rsidRDefault="00661B47" w:rsidP="00661B47">
      <w:bookmarkStart w:id="0" w:name="_Toc147489090"/>
      <w:bookmarkStart w:id="1" w:name="_GoBack"/>
      <w:bookmarkEnd w:id="1"/>
      <w:r w:rsidRPr="00C0338D">
        <w:rPr>
          <w:b/>
        </w:rPr>
        <w:t>Table 5</w:t>
      </w:r>
      <w:r w:rsidRPr="00837161">
        <w:rPr>
          <w:b/>
          <w:bCs/>
        </w:rPr>
        <w:t>.</w:t>
      </w:r>
      <w:r w:rsidRPr="00837161">
        <w:rPr>
          <w:b/>
          <w:bCs/>
        </w:rPr>
        <w:fldChar w:fldCharType="begin"/>
      </w:r>
      <w:r w:rsidRPr="00837161">
        <w:rPr>
          <w:b/>
          <w:bCs/>
        </w:rPr>
        <w:instrText>SEQ Table_5. \* ARABIC</w:instrText>
      </w:r>
      <w:r w:rsidRPr="00837161">
        <w:rPr>
          <w:b/>
          <w:bCs/>
        </w:rPr>
        <w:fldChar w:fldCharType="separate"/>
      </w:r>
      <w:r>
        <w:rPr>
          <w:b/>
          <w:bCs/>
          <w:noProof/>
        </w:rPr>
        <w:t>13</w:t>
      </w:r>
      <w:r w:rsidRPr="00837161">
        <w:rPr>
          <w:b/>
          <w:bCs/>
        </w:rPr>
        <w:fldChar w:fldCharType="end"/>
      </w:r>
      <w:r w:rsidRPr="00837161">
        <w:rPr>
          <w:b/>
          <w:bCs/>
        </w:rPr>
        <w:t>.</w:t>
      </w:r>
      <w:r w:rsidRPr="00C0338D">
        <w:t xml:space="preserve"> Overview of challenges in international and national network development and potential solutions to address them</w:t>
      </w:r>
      <w:bookmarkEnd w:id="0"/>
      <w:r w:rsidR="00FD36C0">
        <w:t>.</w:t>
      </w:r>
    </w:p>
    <w:p w:rsidR="00661B47" w:rsidRPr="002F2F42" w:rsidRDefault="00661B47" w:rsidP="00E17109">
      <w:pPr>
        <w:keepNext/>
        <w:pBdr>
          <w:top w:val="nil"/>
          <w:left w:val="nil"/>
          <w:bottom w:val="nil"/>
          <w:right w:val="nil"/>
          <w:between w:val="nil"/>
        </w:pBdr>
        <w:spacing w:after="120" w:line="240" w:lineRule="auto"/>
      </w:pPr>
      <w:r w:rsidRPr="00837161">
        <w:t>Review and synthesis of</w:t>
      </w:r>
      <w:r w:rsidRPr="00837161">
        <w:rPr>
          <w:lang w:eastAsia="it-IT"/>
        </w:rPr>
        <w:t xml:space="preserve"> </w:t>
      </w:r>
      <w:r w:rsidR="00E17109" w:rsidRPr="00E17109">
        <w:rPr>
          <w:bCs/>
          <w:lang w:eastAsia="it-IT"/>
        </w:rPr>
        <w:t xml:space="preserve">S. Graham </w:t>
      </w:r>
      <w:r w:rsidR="00E17109" w:rsidRPr="00E17109">
        <w:rPr>
          <w:bCs/>
          <w:i/>
          <w:lang w:eastAsia="it-IT"/>
        </w:rPr>
        <w:t>et al</w:t>
      </w:r>
      <w:r w:rsidR="00E17109" w:rsidRPr="00E17109">
        <w:rPr>
          <w:bCs/>
          <w:lang w:eastAsia="it-IT"/>
        </w:rPr>
        <w:t xml:space="preserve">. (2019); Groom, </w:t>
      </w:r>
      <w:proofErr w:type="spellStart"/>
      <w:r w:rsidR="00E17109" w:rsidRPr="00E17109">
        <w:rPr>
          <w:bCs/>
          <w:lang w:eastAsia="it-IT"/>
        </w:rPr>
        <w:t>Desmet</w:t>
      </w:r>
      <w:proofErr w:type="spellEnd"/>
      <w:r w:rsidR="00E17109" w:rsidRPr="00E17109">
        <w:rPr>
          <w:bCs/>
          <w:lang w:eastAsia="it-IT"/>
        </w:rPr>
        <w:t xml:space="preserve">, </w:t>
      </w:r>
      <w:r w:rsidR="00E17109" w:rsidRPr="00E17109">
        <w:rPr>
          <w:bCs/>
          <w:i/>
          <w:lang w:eastAsia="it-IT"/>
        </w:rPr>
        <w:t>et al</w:t>
      </w:r>
      <w:r w:rsidR="00E17109" w:rsidRPr="00E17109">
        <w:rPr>
          <w:bCs/>
          <w:lang w:eastAsia="it-IT"/>
        </w:rPr>
        <w:t xml:space="preserve">. (2019); </w:t>
      </w:r>
      <w:proofErr w:type="spellStart"/>
      <w:r w:rsidR="00E17109" w:rsidRPr="00E17109">
        <w:rPr>
          <w:bCs/>
          <w:lang w:eastAsia="it-IT"/>
        </w:rPr>
        <w:t>Katsanevakis</w:t>
      </w:r>
      <w:proofErr w:type="spellEnd"/>
      <w:r w:rsidR="00E17109" w:rsidRPr="00E17109">
        <w:rPr>
          <w:bCs/>
          <w:lang w:eastAsia="it-IT"/>
        </w:rPr>
        <w:t xml:space="preserve"> </w:t>
      </w:r>
      <w:r w:rsidR="00E17109" w:rsidRPr="00E17109">
        <w:rPr>
          <w:bCs/>
          <w:i/>
          <w:lang w:eastAsia="it-IT"/>
        </w:rPr>
        <w:t>et al</w:t>
      </w:r>
      <w:r w:rsidR="00E17109" w:rsidRPr="00E17109">
        <w:rPr>
          <w:bCs/>
          <w:lang w:eastAsia="it-IT"/>
        </w:rPr>
        <w:t xml:space="preserve">. (2013); Lucy </w:t>
      </w:r>
      <w:r w:rsidR="00E17109" w:rsidRPr="00E17109">
        <w:rPr>
          <w:bCs/>
          <w:i/>
          <w:lang w:eastAsia="it-IT"/>
        </w:rPr>
        <w:t>et al</w:t>
      </w:r>
      <w:r w:rsidR="00E17109" w:rsidRPr="00E17109">
        <w:rPr>
          <w:bCs/>
          <w:lang w:eastAsia="it-IT"/>
        </w:rPr>
        <w:t xml:space="preserve">. (2016); </w:t>
      </w:r>
      <w:proofErr w:type="spellStart"/>
      <w:r w:rsidR="00E17109" w:rsidRPr="00E17109">
        <w:rPr>
          <w:bCs/>
          <w:lang w:eastAsia="it-IT"/>
        </w:rPr>
        <w:t>Piria</w:t>
      </w:r>
      <w:proofErr w:type="spellEnd"/>
      <w:r w:rsidR="00E17109" w:rsidRPr="00E17109">
        <w:rPr>
          <w:bCs/>
          <w:lang w:eastAsia="it-IT"/>
        </w:rPr>
        <w:t xml:space="preserve"> </w:t>
      </w:r>
      <w:r w:rsidR="00E17109" w:rsidRPr="00E17109">
        <w:rPr>
          <w:bCs/>
          <w:i/>
          <w:lang w:eastAsia="it-IT"/>
        </w:rPr>
        <w:t>et al</w:t>
      </w:r>
      <w:r w:rsidR="00E17109" w:rsidRPr="00E17109">
        <w:rPr>
          <w:bCs/>
          <w:lang w:eastAsia="it-IT"/>
        </w:rPr>
        <w:t>.</w:t>
      </w:r>
      <w:r w:rsidR="00E17109">
        <w:rPr>
          <w:bCs/>
          <w:lang w:eastAsia="it-IT"/>
        </w:rPr>
        <w:t xml:space="preserve"> </w:t>
      </w:r>
      <w:r w:rsidR="00E17109">
        <w:rPr>
          <w:rFonts w:ascii="游明朝" w:eastAsia="游明朝" w:hAnsi="游明朝" w:hint="eastAsia"/>
          <w:bCs/>
          <w:lang w:eastAsia="ja-JP"/>
        </w:rPr>
        <w:t>(</w:t>
      </w:r>
      <w:r w:rsidR="00E17109" w:rsidRPr="00E17109">
        <w:rPr>
          <w:bCs/>
          <w:lang w:eastAsia="it-IT"/>
        </w:rPr>
        <w:t xml:space="preserve">2017); </w:t>
      </w:r>
      <w:proofErr w:type="spellStart"/>
      <w:r w:rsidR="00E17109" w:rsidRPr="00E17109">
        <w:rPr>
          <w:bCs/>
          <w:lang w:eastAsia="it-IT"/>
        </w:rPr>
        <w:t>Reaser</w:t>
      </w:r>
      <w:proofErr w:type="spellEnd"/>
      <w:r w:rsidR="00E17109" w:rsidRPr="00E17109">
        <w:rPr>
          <w:bCs/>
          <w:lang w:eastAsia="it-IT"/>
        </w:rPr>
        <w:t xml:space="preserve">, Simpson, </w:t>
      </w:r>
      <w:r w:rsidR="00E17109" w:rsidRPr="00E17109">
        <w:rPr>
          <w:bCs/>
          <w:i/>
          <w:lang w:eastAsia="it-IT"/>
        </w:rPr>
        <w:t>et al</w:t>
      </w:r>
      <w:r w:rsidR="00E17109" w:rsidRPr="00E17109">
        <w:rPr>
          <w:bCs/>
          <w:lang w:eastAsia="it-IT"/>
        </w:rPr>
        <w:t xml:space="preserve">. (2020); Simpson </w:t>
      </w:r>
      <w:r w:rsidR="00E17109" w:rsidRPr="00E17109">
        <w:rPr>
          <w:bCs/>
          <w:i/>
          <w:lang w:eastAsia="it-IT"/>
        </w:rPr>
        <w:t>et al</w:t>
      </w:r>
      <w:r w:rsidR="00E17109" w:rsidRPr="00E17109">
        <w:rPr>
          <w:bCs/>
          <w:lang w:eastAsia="it-IT"/>
        </w:rPr>
        <w:t xml:space="preserve">. (2006); and Simpson </w:t>
      </w:r>
      <w:r w:rsidR="00E17109" w:rsidRPr="00E17109">
        <w:rPr>
          <w:bCs/>
          <w:i/>
          <w:lang w:eastAsia="it-IT"/>
        </w:rPr>
        <w:t>et al</w:t>
      </w:r>
      <w:r w:rsidR="00E17109" w:rsidRPr="00E17109">
        <w:rPr>
          <w:bCs/>
          <w:lang w:eastAsia="it-IT"/>
        </w:rPr>
        <w:t>. (2009).</w:t>
      </w:r>
      <w:r w:rsidRPr="00E17109">
        <w:t xml:space="preserve"> </w:t>
      </w:r>
    </w:p>
    <w:tbl>
      <w:tblPr>
        <w:tblW w:w="842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600"/>
        <w:gridCol w:w="5820"/>
      </w:tblGrid>
      <w:tr w:rsidR="00661B47" w:rsidTr="004F6786">
        <w:trPr>
          <w:trHeight w:val="576"/>
        </w:trPr>
        <w:tc>
          <w:tcPr>
            <w:tcW w:w="2600" w:type="dxa"/>
          </w:tcPr>
          <w:p w:rsidR="00661B47" w:rsidRPr="00C0338D" w:rsidRDefault="00661B47" w:rsidP="004F6786">
            <w:r w:rsidRPr="00C0338D">
              <w:t>Challenge</w:t>
            </w:r>
          </w:p>
        </w:tc>
        <w:tc>
          <w:tcPr>
            <w:tcW w:w="5820" w:type="dxa"/>
          </w:tcPr>
          <w:p w:rsidR="00661B47" w:rsidRPr="00C0338D" w:rsidRDefault="00661B47" w:rsidP="004F6786">
            <w:r w:rsidRPr="00C0338D">
              <w:t>Solutions</w:t>
            </w:r>
          </w:p>
        </w:tc>
      </w:tr>
      <w:tr w:rsidR="00661B47" w:rsidTr="004F6786">
        <w:trPr>
          <w:trHeight w:val="254"/>
        </w:trPr>
        <w:tc>
          <w:tcPr>
            <w:tcW w:w="2600" w:type="dxa"/>
            <w:vMerge w:val="restart"/>
            <w:vAlign w:val="center"/>
          </w:tcPr>
          <w:p w:rsidR="00661B47" w:rsidRPr="00C0338D" w:rsidRDefault="00661B47" w:rsidP="004F6786">
            <w:r w:rsidRPr="00C0338D">
              <w:t>Technical</w:t>
            </w:r>
          </w:p>
        </w:tc>
        <w:tc>
          <w:tcPr>
            <w:tcW w:w="5820" w:type="dxa"/>
          </w:tcPr>
          <w:p w:rsidR="00661B47" w:rsidRPr="00C0338D" w:rsidRDefault="00661B47" w:rsidP="004F6786">
            <w:r w:rsidRPr="00C0338D">
              <w:t xml:space="preserve">Co-develop tools for early detection, eradication and control, </w:t>
            </w:r>
          </w:p>
        </w:tc>
      </w:tr>
      <w:tr w:rsidR="00661B47" w:rsidTr="004F6786">
        <w:trPr>
          <w:trHeight w:val="288"/>
        </w:trPr>
        <w:tc>
          <w:tcPr>
            <w:tcW w:w="2600" w:type="dxa"/>
            <w:vMerge/>
            <w:vAlign w:val="center"/>
          </w:tcPr>
          <w:p w:rsidR="00661B47" w:rsidRPr="00C0338D" w:rsidRDefault="00661B47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820" w:type="dxa"/>
          </w:tcPr>
          <w:p w:rsidR="00661B47" w:rsidRPr="00C0338D" w:rsidRDefault="00661B47" w:rsidP="004F6786">
            <w:r w:rsidRPr="00C0338D">
              <w:t>Provide high quality, up-to date</w:t>
            </w:r>
            <w:r>
              <w:t xml:space="preserve"> and</w:t>
            </w:r>
            <w:r w:rsidRPr="00C0338D">
              <w:t xml:space="preserve"> accessible data</w:t>
            </w:r>
          </w:p>
        </w:tc>
      </w:tr>
      <w:tr w:rsidR="00661B47" w:rsidTr="004F6786">
        <w:trPr>
          <w:trHeight w:val="288"/>
        </w:trPr>
        <w:tc>
          <w:tcPr>
            <w:tcW w:w="2600" w:type="dxa"/>
            <w:vMerge/>
            <w:vAlign w:val="center"/>
          </w:tcPr>
          <w:p w:rsidR="00661B47" w:rsidRPr="00C0338D" w:rsidRDefault="00661B47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820" w:type="dxa"/>
          </w:tcPr>
          <w:p w:rsidR="00661B47" w:rsidRPr="00C0338D" w:rsidRDefault="00661B47" w:rsidP="004F6786">
            <w:r w:rsidRPr="00C0338D">
              <w:t>Assure interoperability and data standardization</w:t>
            </w:r>
          </w:p>
        </w:tc>
      </w:tr>
      <w:tr w:rsidR="00661B47" w:rsidTr="004F6786">
        <w:trPr>
          <w:trHeight w:val="288"/>
        </w:trPr>
        <w:tc>
          <w:tcPr>
            <w:tcW w:w="2600" w:type="dxa"/>
            <w:vMerge w:val="restart"/>
            <w:vAlign w:val="center"/>
          </w:tcPr>
          <w:p w:rsidR="00661B47" w:rsidRPr="00C0338D" w:rsidRDefault="00661B47" w:rsidP="004F6786">
            <w:r w:rsidRPr="00C0338D">
              <w:t>Societal</w:t>
            </w:r>
          </w:p>
        </w:tc>
        <w:tc>
          <w:tcPr>
            <w:tcW w:w="5820" w:type="dxa"/>
          </w:tcPr>
          <w:p w:rsidR="00661B47" w:rsidRPr="00C0338D" w:rsidRDefault="00661B47" w:rsidP="004F6786">
            <w:r w:rsidRPr="00C0338D">
              <w:t>Raise awareness</w:t>
            </w:r>
          </w:p>
        </w:tc>
      </w:tr>
      <w:tr w:rsidR="00661B47" w:rsidTr="004F6786">
        <w:trPr>
          <w:trHeight w:val="288"/>
        </w:trPr>
        <w:tc>
          <w:tcPr>
            <w:tcW w:w="2600" w:type="dxa"/>
            <w:vMerge/>
            <w:vAlign w:val="center"/>
          </w:tcPr>
          <w:p w:rsidR="00661B47" w:rsidRPr="00C0338D" w:rsidRDefault="00661B47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820" w:type="dxa"/>
          </w:tcPr>
          <w:p w:rsidR="00661B47" w:rsidRPr="00C0338D" w:rsidRDefault="00661B47" w:rsidP="004F6786">
            <w:r w:rsidRPr="00C0338D">
              <w:t>Drive political choices</w:t>
            </w:r>
          </w:p>
        </w:tc>
      </w:tr>
      <w:tr w:rsidR="00661B47" w:rsidTr="004F6786">
        <w:trPr>
          <w:trHeight w:val="288"/>
        </w:trPr>
        <w:tc>
          <w:tcPr>
            <w:tcW w:w="2600" w:type="dxa"/>
            <w:vMerge/>
            <w:vAlign w:val="center"/>
          </w:tcPr>
          <w:p w:rsidR="00661B47" w:rsidRPr="00C0338D" w:rsidRDefault="00661B47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820" w:type="dxa"/>
          </w:tcPr>
          <w:p w:rsidR="00661B47" w:rsidRPr="00C0338D" w:rsidRDefault="00661B47" w:rsidP="004F6786">
            <w:r w:rsidRPr="00C0338D">
              <w:t>Ensure access to funds wherever necessary</w:t>
            </w:r>
          </w:p>
        </w:tc>
      </w:tr>
      <w:tr w:rsidR="00661B47" w:rsidTr="004F6786">
        <w:trPr>
          <w:trHeight w:val="288"/>
        </w:trPr>
        <w:tc>
          <w:tcPr>
            <w:tcW w:w="2600" w:type="dxa"/>
            <w:vMerge w:val="restart"/>
            <w:vAlign w:val="center"/>
          </w:tcPr>
          <w:p w:rsidR="00661B47" w:rsidRPr="00C0338D" w:rsidRDefault="00661B47" w:rsidP="004F6786">
            <w:r w:rsidRPr="00C0338D">
              <w:t>Coordination</w:t>
            </w:r>
          </w:p>
        </w:tc>
        <w:tc>
          <w:tcPr>
            <w:tcW w:w="5820" w:type="dxa"/>
          </w:tcPr>
          <w:p w:rsidR="00661B47" w:rsidRPr="00C0338D" w:rsidRDefault="00661B47" w:rsidP="004F6786">
            <w:r w:rsidRPr="00C0338D">
              <w:t>Overcome national boundaries</w:t>
            </w:r>
          </w:p>
        </w:tc>
      </w:tr>
      <w:tr w:rsidR="00661B47" w:rsidTr="004F6786">
        <w:trPr>
          <w:trHeight w:val="288"/>
        </w:trPr>
        <w:tc>
          <w:tcPr>
            <w:tcW w:w="2600" w:type="dxa"/>
            <w:vMerge/>
            <w:vAlign w:val="center"/>
          </w:tcPr>
          <w:p w:rsidR="00661B47" w:rsidRPr="00C0338D" w:rsidRDefault="00661B47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820" w:type="dxa"/>
          </w:tcPr>
          <w:p w:rsidR="00661B47" w:rsidRPr="00C0338D" w:rsidRDefault="00661B47" w:rsidP="004F6786">
            <w:r w:rsidRPr="00C0338D">
              <w:t>Avoid overlaps and fill gaps in knowledge</w:t>
            </w:r>
          </w:p>
        </w:tc>
      </w:tr>
      <w:tr w:rsidR="00661B47" w:rsidTr="004F6786">
        <w:trPr>
          <w:trHeight w:val="288"/>
        </w:trPr>
        <w:tc>
          <w:tcPr>
            <w:tcW w:w="2600" w:type="dxa"/>
            <w:vMerge/>
            <w:vAlign w:val="center"/>
          </w:tcPr>
          <w:p w:rsidR="00661B47" w:rsidRPr="00C0338D" w:rsidRDefault="00661B47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820" w:type="dxa"/>
          </w:tcPr>
          <w:p w:rsidR="00661B47" w:rsidRPr="00C0338D" w:rsidRDefault="00661B47" w:rsidP="004F6786">
            <w:r w:rsidRPr="00C0338D">
              <w:t>Link thematic group and local networks</w:t>
            </w:r>
          </w:p>
        </w:tc>
      </w:tr>
      <w:tr w:rsidR="00661B47" w:rsidTr="004F6786">
        <w:trPr>
          <w:trHeight w:val="288"/>
        </w:trPr>
        <w:tc>
          <w:tcPr>
            <w:tcW w:w="2600" w:type="dxa"/>
            <w:vMerge/>
            <w:vAlign w:val="center"/>
          </w:tcPr>
          <w:p w:rsidR="00661B47" w:rsidRPr="00C0338D" w:rsidRDefault="00661B47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820" w:type="dxa"/>
            <w:shd w:val="clear" w:color="auto" w:fill="auto"/>
          </w:tcPr>
          <w:p w:rsidR="00661B47" w:rsidRPr="00C0338D" w:rsidRDefault="00661B47" w:rsidP="004F6786">
            <w:r w:rsidRPr="00C0338D">
              <w:t>Designate governance and responsibility</w:t>
            </w:r>
          </w:p>
        </w:tc>
      </w:tr>
    </w:tbl>
    <w:p w:rsidR="00C8681F" w:rsidRPr="00661B47" w:rsidRDefault="002353E2" w:rsidP="00661B47"/>
    <w:sectPr w:rsidR="00C8681F" w:rsidRPr="00661B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4D7"/>
    <w:rsid w:val="002353E2"/>
    <w:rsid w:val="002F14D7"/>
    <w:rsid w:val="005606C8"/>
    <w:rsid w:val="00661B47"/>
    <w:rsid w:val="007B6053"/>
    <w:rsid w:val="00E17109"/>
    <w:rsid w:val="00F171DB"/>
    <w:rsid w:val="00FD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36DE61"/>
  <w15:chartTrackingRefBased/>
  <w15:docId w15:val="{E5A95D09-E700-40A3-87E3-B14A6B9CA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F14D7"/>
    <w:pPr>
      <w:spacing w:after="0"/>
    </w:pPr>
    <w:rPr>
      <w:rFonts w:ascii="Times New Roman" w:hAnsi="Times New Roman" w:cs="Times New Roman"/>
      <w:sz w:val="24"/>
      <w:lang w:val="en-US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BodyText"/>
    <w:next w:val="BodyText"/>
    <w:uiPriority w:val="4"/>
    <w:qFormat/>
    <w:rsid w:val="002F14D7"/>
    <w:pPr>
      <w:keepNext/>
      <w:spacing w:before="240" w:line="240" w:lineRule="auto"/>
    </w:pPr>
    <w:rPr>
      <w:rFonts w:eastAsia="Times New Roman"/>
      <w:b/>
      <w:bCs/>
      <w:szCs w:val="24"/>
      <w:lang w:val="en-AU" w:eastAsia="ja-JP"/>
    </w:rPr>
  </w:style>
  <w:style w:type="table" w:styleId="GridTable1Light">
    <w:name w:val="Grid Table 1 Light"/>
    <w:basedOn w:val="TableNormal"/>
    <w:uiPriority w:val="46"/>
    <w:rsid w:val="002F14D7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odyText">
    <w:name w:val="Body Text"/>
    <w:basedOn w:val="Normal"/>
    <w:link w:val="BodyTextChar"/>
    <w:uiPriority w:val="99"/>
    <w:semiHidden/>
    <w:unhideWhenUsed/>
    <w:rsid w:val="002F14D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14D7"/>
    <w:rPr>
      <w:rFonts w:ascii="Times New Roman" w:hAnsi="Times New Roman" w:cs="Times New Roman"/>
      <w:sz w:val="24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nantavisai</dc:creator>
  <cp:keywords/>
  <dc:description/>
  <cp:lastModifiedBy>Tsu Ias</cp:lastModifiedBy>
  <cp:revision>7</cp:revision>
  <dcterms:created xsi:type="dcterms:W3CDTF">2023-06-15T02:58:00Z</dcterms:created>
  <dcterms:modified xsi:type="dcterms:W3CDTF">2024-02-05T01:36:00Z</dcterms:modified>
</cp:coreProperties>
</file>